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71" w:rsidRDefault="000B0B71" w:rsidP="000B0B71">
      <w:pPr>
        <w:jc w:val="center"/>
        <w:rPr>
          <w:lang w:val="bg-BG"/>
        </w:rPr>
      </w:pPr>
      <w:r>
        <w:rPr>
          <w:lang w:val="bg-BG"/>
        </w:rPr>
        <w:t>ПЛАН- ПРО</w:t>
      </w:r>
      <w:r>
        <w:rPr>
          <w:lang w:val="bg-BG"/>
        </w:rPr>
        <w:t xml:space="preserve">ГРАМА ЗА ДЕЙНОСТТА НА ЧИТАЛИЩЕ „ВЪЗРАЖДАНЕ 1999“ – ГР.ВАРНА </w:t>
      </w:r>
      <w:r>
        <w:rPr>
          <w:lang w:val="bg-BG"/>
        </w:rPr>
        <w:t xml:space="preserve"> ПРЕЗ 2024 Г.</w:t>
      </w: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rPr>
          <w:lang w:val="bg-BG"/>
        </w:rPr>
      </w:pPr>
      <w:r>
        <w:rPr>
          <w:lang w:val="bg-BG"/>
        </w:rPr>
        <w:t xml:space="preserve">Основна цел на програмата: </w:t>
      </w:r>
    </w:p>
    <w:p w:rsidR="000B0B71" w:rsidRDefault="000B0B71" w:rsidP="000B0B7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Развитие и укрепване на читалището, като общностен център с културно- просветна, информационна, социална и гражданска функции.</w:t>
      </w:r>
    </w:p>
    <w:p w:rsidR="000B0B71" w:rsidRDefault="000B0B71" w:rsidP="000B0B7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0B0B71" w:rsidRDefault="000B0B71" w:rsidP="000B0B7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Съхраняване на традициите с цел предаване на нематериалното културно наследство на следващите поколения.</w:t>
      </w:r>
    </w:p>
    <w:p w:rsidR="000B0B71" w:rsidRDefault="000B0B71" w:rsidP="000B0B7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Подпомагане на традиционните читалищни дейности и търсене на нови съвременни форми за тяхното развитие и предаване.</w:t>
      </w:r>
    </w:p>
    <w:p w:rsidR="000B0B71" w:rsidRDefault="000B0B71" w:rsidP="000B0B7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Разширяване обхвата и повишаване качеството на читалищната дейност .</w:t>
      </w:r>
    </w:p>
    <w:p w:rsidR="000B0B71" w:rsidRDefault="000B0B71" w:rsidP="000B0B7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Търсене на алтернативни източници на фианнасиране.</w:t>
      </w: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rPr>
          <w:lang w:val="bg-BG"/>
        </w:rPr>
      </w:pPr>
      <w:r>
        <w:rPr>
          <w:lang w:val="bg-BG"/>
        </w:rPr>
        <w:t>Основни дейности по изпълнение на програмата:</w:t>
      </w: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rPr>
          <w:lang w:val="bg-BG"/>
        </w:rPr>
      </w:pPr>
      <w:r>
        <w:rPr>
          <w:lang w:val="bg-BG"/>
        </w:rPr>
        <w:t>Съществена част от дейността на читалището е грижата за разширяване и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>развитие на любителското художествено творчество. Читалището се явява като най –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>естествения мост между миналото и съвремието и ролята му при създаването,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>укрепването и възпроизвеждането на традициите и културата на местното население.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>Художествено – творческата дейност в читалището цели запазване и развитие на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>традиционните ценности на българския народ, съхранение на обичаите и традициите,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>както и създаване на нови традиции, породени от нуждите на местните общности.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>Чрез тази дейност читалището ще работи за привличане на младите хора и учениците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>към читалищните самодейни колективи.</w:t>
      </w: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rPr>
          <w:lang w:val="bg-BG"/>
        </w:rPr>
      </w:pPr>
      <w:r>
        <w:rPr>
          <w:lang w:val="bg-BG"/>
        </w:rPr>
        <w:t>В читалището работят следните школи и формации:</w:t>
      </w:r>
    </w:p>
    <w:p w:rsidR="000B0B71" w:rsidRDefault="000B0B71" w:rsidP="000B0B71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Ансамбъл за български и турски фолклор</w:t>
      </w:r>
    </w:p>
    <w:p w:rsidR="000B0B71" w:rsidRDefault="000B0B71" w:rsidP="000B0B71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Фолклорна група за автентични песни</w:t>
      </w:r>
    </w:p>
    <w:p w:rsidR="000B0B71" w:rsidRDefault="000B0B71" w:rsidP="000B0B71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Състав за художествено слово</w:t>
      </w:r>
    </w:p>
    <w:p w:rsidR="000B0B71" w:rsidRDefault="000B0B71" w:rsidP="000B0B71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Танцова формация за характерни танци „Диамант“</w:t>
      </w:r>
    </w:p>
    <w:p w:rsidR="000B0B71" w:rsidRDefault="000B0B71" w:rsidP="000B0B71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Музикална школа –  тамбура, китара,саз,тъпан,тарамбука,зурна</w:t>
      </w:r>
    </w:p>
    <w:p w:rsidR="000B0B71" w:rsidRDefault="000B0B71" w:rsidP="000B0B71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Клуб за народни хора  „Луди млади“</w:t>
      </w:r>
    </w:p>
    <w:p w:rsidR="000B0B71" w:rsidRDefault="000B0B71" w:rsidP="000B0B71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Тамбурашки оркестър</w:t>
      </w:r>
    </w:p>
    <w:p w:rsidR="000B0B71" w:rsidRDefault="000B0B71" w:rsidP="000B0B71">
      <w:pPr>
        <w:pStyle w:val="ListParagraph"/>
        <w:rPr>
          <w:lang w:val="bg-BG"/>
        </w:rPr>
      </w:pPr>
    </w:p>
    <w:p w:rsidR="000B0B71" w:rsidRDefault="000B0B71" w:rsidP="000B0B71">
      <w:pPr>
        <w:rPr>
          <w:lang w:val="bg-BG"/>
        </w:rPr>
      </w:pPr>
      <w:r>
        <w:rPr>
          <w:lang w:val="bg-BG"/>
        </w:rPr>
        <w:t>Планирани събития и инициативи:</w:t>
      </w: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м.януари – Изложба на варненски художници в салона на читалището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м.януари – Бабин ден - честване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м.февруари – Честване Ден на лозаря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м.февруари – Международен ден на майчиния език - честване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1 март – Ден на любителското творчество- изява на самодейците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 март – Литературно четене посветено на 3 март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lastRenderedPageBreak/>
        <w:t>м.март – 8 март - честване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23.април -  Международен ден на книгата – беседа 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м.април – Великден – „Да нашарим яйцата“ – конкурс за най-шарено и най-здраво яйце – работилница с децата от школите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29 април – Международен ден на танца – концерт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м.май -  Празничен концерт за 6 май - Гергьовден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11 май – Международен ден на културата – многообразие за диалог и развитие - честване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24 май – Ден на българската просвета и култура- честване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м.май – Вечер на таланта с участие на самодейците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1 юни – Ден на детето- празник с участието на децата от школите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м.юни. - Участие в Национален фестивал на етносите „България за всички“-Варна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м.юли – Литературна вечер с участие на   поети и писатели от гр.Варна и гр.Шумен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м.август – Ден на Варна - честване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6 септември – Ден на съединението- честване и изработване на информационно табло за празника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22 септември – Ден на независимостта – честване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26 септември – Световен ден на езиците - беседа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м.октомври – Откриване на новия учебно-творчески сезон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м.октомври – Световен ден на музиката – концерт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1 ноември – Ден на народните будители – отбелязване с участието на литературния клуб при читалището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16 ноември – Международен ден на толерантността – беседа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м.декември – Мевляна – представяне философията на древния философ и поет</w:t>
      </w:r>
    </w:p>
    <w:p w:rsidR="000B0B71" w:rsidRDefault="000B0B71" w:rsidP="000B0B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м.декември – Участие на съставите в Коледни и новогодишни концерти</w:t>
      </w: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ind w:left="360"/>
        <w:rPr>
          <w:lang w:val="bg-BG"/>
        </w:rPr>
      </w:pPr>
      <w:r>
        <w:rPr>
          <w:lang w:val="bg-BG"/>
        </w:rPr>
        <w:t xml:space="preserve">  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 xml:space="preserve"> Наст</w:t>
      </w:r>
      <w:r>
        <w:rPr>
          <w:lang w:val="bg-BG"/>
        </w:rPr>
        <w:t>оящата програма е отворена за допълнения и е приета в съответствие с чл.26 от Закона за народните читалища.</w:t>
      </w: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rPr>
          <w:lang w:val="bg-BG"/>
        </w:rPr>
      </w:pPr>
      <w:r>
        <w:rPr>
          <w:lang w:val="bg-BG"/>
        </w:rPr>
        <w:t>Изпълнението на Програмата ще даде възможност за реализация на набелязаните цели,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>задачите и основните дейности. Успешното им изпълнение ще спомогне за опазването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>и съхранението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поколения, да се запознаят с миналото на родния край,подпомагането и развитието на любителското художествено творчество. Ще стимулира младите талантливи хора. Реализирането на инициативи ще допринесе за обогатяване на културния живот.</w:t>
      </w: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rPr>
          <w:lang w:val="bg-BG"/>
        </w:rPr>
      </w:pPr>
    </w:p>
    <w:p w:rsidR="000B0B71" w:rsidRDefault="000B0B71" w:rsidP="000B0B71">
      <w:pPr>
        <w:rPr>
          <w:lang w:val="bg-BG"/>
        </w:rPr>
      </w:pPr>
      <w:r>
        <w:rPr>
          <w:lang w:val="bg-BG"/>
        </w:rPr>
        <w:t xml:space="preserve">   Неждет Ахмед</w:t>
      </w:r>
    </w:p>
    <w:p w:rsidR="000B0B71" w:rsidRDefault="000B0B71" w:rsidP="000B0B71">
      <w:pPr>
        <w:rPr>
          <w:lang w:val="bg-BG"/>
        </w:rPr>
      </w:pPr>
      <w:r>
        <w:rPr>
          <w:lang w:val="bg-BG"/>
        </w:rPr>
        <w:t xml:space="preserve"> </w:t>
      </w:r>
      <w:r>
        <w:rPr>
          <w:lang w:val="bg-BG"/>
        </w:rPr>
        <w:t xml:space="preserve">  Председател на Народно читалище „Възраждане 1999“</w:t>
      </w:r>
    </w:p>
    <w:p w:rsidR="00B75635" w:rsidRPr="000B0B71" w:rsidRDefault="000B0B71">
      <w:pPr>
        <w:rPr>
          <w:lang w:val="bg-BG"/>
        </w:rPr>
      </w:pPr>
      <w:r>
        <w:rPr>
          <w:lang w:val="bg-BG"/>
        </w:rPr>
        <w:t xml:space="preserve">                                                                </w:t>
      </w:r>
      <w:bookmarkStart w:id="0" w:name="_GoBack"/>
      <w:bookmarkEnd w:id="0"/>
    </w:p>
    <w:sectPr w:rsidR="00B75635" w:rsidRPr="000B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A2BBB"/>
    <w:multiLevelType w:val="hybridMultilevel"/>
    <w:tmpl w:val="7AACBF24"/>
    <w:lvl w:ilvl="0" w:tplc="B82E34D2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33D1AFC"/>
    <w:multiLevelType w:val="hybridMultilevel"/>
    <w:tmpl w:val="317A6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6E7A"/>
    <w:multiLevelType w:val="hybridMultilevel"/>
    <w:tmpl w:val="F28C7848"/>
    <w:lvl w:ilvl="0" w:tplc="D054D7AE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71"/>
    <w:rsid w:val="000B0B71"/>
    <w:rsid w:val="00B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DEA61CF0-2000-467A-9EAB-A0A0E58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2024-04-02T08:40:00Z</dcterms:created>
  <dcterms:modified xsi:type="dcterms:W3CDTF">2024-04-02T08:42:00Z</dcterms:modified>
</cp:coreProperties>
</file>